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Concepts Check - Moons of the Land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200" w:before="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60" w:before="0"/>
      </w:pPr>
      <w:r>
        <w:rPr>
          <w:b/>
          <w:i w:val="0"/>
          <w:sz w:val="22"/>
        </w:rPr>
        <w:t>1.  Name two watercolour techniques and when you would use each.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2.  What is the difference between wet-on-wet and wet-on-dry?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3.  Name three elements of design.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4.  What does 'value' mean in art?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5.  What makes a set of paintings a 'series'?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6.  Why do we observe our own seasons and name our own moons instead of copying a nation's calendar?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7.  Match each technique to its effect: graded wash, lifting, dry brush. (rough texture; smooth light-to-dark; remove paint for highlights)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8.  Grade 6 challenge: name one way to make your panels look unified as a series.</w:t>
      </w:r>
    </w:p>
    <w:p>
      <w:pPr>
        <w:spacing w:after="60" w:before="0"/>
      </w:pPr>
      <w:r>
        <w:rPr>
          <w:b w:val="0"/>
          <w:i/>
          <w:color w:val="666666"/>
          <w:sz w:val="18"/>
        </w:rPr>
        <w:t>(Grade 6 / challenge)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